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46" w:rsidRPr="00DB6D18" w:rsidRDefault="004C20C9" w:rsidP="00985D46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de-AT"/>
        </w:rPr>
      </w:pPr>
      <w:r w:rsidRPr="00DB6D18">
        <w:rPr>
          <w:rFonts w:ascii="Times New Roman" w:hAnsi="Times New Roman" w:cs="Times New Roman"/>
          <w:b/>
          <w:bCs/>
          <w:iCs/>
          <w:color w:val="1F497D" w:themeColor="text2"/>
          <w:kern w:val="36"/>
          <w:sz w:val="48"/>
          <w:szCs w:val="48"/>
          <w:lang w:eastAsia="de-AT"/>
        </w:rPr>
        <w:t>Der Schlüssel</w:t>
      </w:r>
    </w:p>
    <w:p w:rsidR="00985D46" w:rsidRDefault="004C20C9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  <w:r>
        <w:rPr>
          <w:rFonts w:ascii="Times New Roman" w:hAnsi="Times New Roman" w:cs="Times New Roman"/>
          <w:sz w:val="20"/>
          <w:szCs w:val="20"/>
          <w:lang w:eastAsia="de-AT"/>
        </w:rPr>
        <w:t xml:space="preserve">Im Folgenden </w:t>
      </w:r>
      <w:r w:rsidR="00C76218">
        <w:rPr>
          <w:rFonts w:ascii="Times New Roman" w:hAnsi="Times New Roman" w:cs="Times New Roman"/>
          <w:sz w:val="20"/>
          <w:szCs w:val="20"/>
          <w:lang w:eastAsia="de-AT"/>
        </w:rPr>
        <w:t>werden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wesentliche Elemente, die </w:t>
      </w:r>
      <w:r w:rsidR="00145600">
        <w:rPr>
          <w:rFonts w:ascii="Times New Roman" w:hAnsi="Times New Roman" w:cs="Times New Roman"/>
          <w:sz w:val="20"/>
          <w:szCs w:val="20"/>
          <w:lang w:eastAsia="de-AT"/>
        </w:rPr>
        <w:t xml:space="preserve">mich </w:t>
      </w:r>
      <w:r>
        <w:rPr>
          <w:rFonts w:ascii="Times New Roman" w:hAnsi="Times New Roman" w:cs="Times New Roman"/>
          <w:sz w:val="20"/>
          <w:szCs w:val="20"/>
          <w:lang w:eastAsia="de-AT"/>
        </w:rPr>
        <w:t>zur Auffindung und Handhabung der Verschlüsselungsmethode von Nostradamus</w:t>
      </w:r>
      <w:r w:rsidR="00F81109">
        <w:rPr>
          <w:rFonts w:ascii="Times New Roman" w:hAnsi="Times New Roman" w:cs="Times New Roman"/>
          <w:sz w:val="20"/>
          <w:szCs w:val="20"/>
          <w:lang w:eastAsia="de-AT"/>
        </w:rPr>
        <w:t xml:space="preserve"> zu seinen </w:t>
      </w:r>
      <w:proofErr w:type="spellStart"/>
      <w:r w:rsidR="00F81109" w:rsidRPr="00F81109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Centurien</w:t>
      </w:r>
      <w:proofErr w:type="spellEnd"/>
      <w:r w:rsidR="00C76218">
        <w:rPr>
          <w:rFonts w:ascii="Times New Roman" w:hAnsi="Times New Roman" w:cs="Times New Roman"/>
          <w:sz w:val="20"/>
          <w:szCs w:val="20"/>
          <w:lang w:eastAsia="de-AT"/>
        </w:rPr>
        <w:t xml:space="preserve"> geführt haben, erklärt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. </w:t>
      </w:r>
      <w:r w:rsidR="00C21CEC">
        <w:rPr>
          <w:rFonts w:ascii="Times New Roman" w:hAnsi="Times New Roman" w:cs="Times New Roman"/>
          <w:sz w:val="20"/>
          <w:szCs w:val="20"/>
          <w:lang w:eastAsia="de-AT"/>
        </w:rPr>
        <w:t>Alle Hinweise zur Methode hat Nostradamus in den Vorworten zu seinem Werk verpackt (</w:t>
      </w:r>
      <w:r w:rsidR="00C21CEC" w:rsidRPr="00C21CEC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Brief C</w:t>
      </w:r>
      <w:r w:rsidR="00C21CEC">
        <w:rPr>
          <w:rFonts w:ascii="Times New Roman" w:hAnsi="Times New Roman" w:cs="Times New Roman"/>
          <w:sz w:val="20"/>
          <w:szCs w:val="20"/>
          <w:lang w:eastAsia="de-AT"/>
        </w:rPr>
        <w:t xml:space="preserve"> und </w:t>
      </w:r>
      <w:r w:rsidR="00C21CEC" w:rsidRPr="00C21CEC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Brief H</w:t>
      </w:r>
      <w:r w:rsidR="00C21CEC">
        <w:rPr>
          <w:rFonts w:ascii="Times New Roman" w:hAnsi="Times New Roman" w:cs="Times New Roman"/>
          <w:sz w:val="20"/>
          <w:szCs w:val="20"/>
          <w:lang w:eastAsia="de-AT"/>
        </w:rPr>
        <w:t xml:space="preserve">). </w:t>
      </w:r>
      <w:r>
        <w:rPr>
          <w:rFonts w:ascii="Times New Roman" w:hAnsi="Times New Roman" w:cs="Times New Roman"/>
          <w:sz w:val="20"/>
          <w:szCs w:val="20"/>
          <w:lang w:eastAsia="de-AT"/>
        </w:rPr>
        <w:t>Er hat ein sehr komplexes System gewählt, nach dem man die Jahreszahl für jeden der Vierzeiler (</w:t>
      </w:r>
      <w:proofErr w:type="spellStart"/>
      <w:r>
        <w:rPr>
          <w:rFonts w:ascii="Times New Roman" w:hAnsi="Times New Roman" w:cs="Times New Roman"/>
          <w:sz w:val="20"/>
          <w:szCs w:val="20"/>
          <w:lang w:eastAsia="de-AT"/>
        </w:rPr>
        <w:t>Quatrains</w:t>
      </w:r>
      <w:proofErr w:type="spellEnd"/>
      <w:r>
        <w:rPr>
          <w:rFonts w:ascii="Times New Roman" w:hAnsi="Times New Roman" w:cs="Times New Roman"/>
          <w:sz w:val="20"/>
          <w:szCs w:val="20"/>
          <w:lang w:eastAsia="de-AT"/>
        </w:rPr>
        <w:t>) berechnen kann. Es ist eine zweifache Berechnung möglich, wodurch eine rein mathematische Kontrolle der Ergebnisse gegeben ist.</w:t>
      </w:r>
    </w:p>
    <w:p w:rsidR="00145600" w:rsidRDefault="00145600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</w:p>
    <w:p w:rsidR="00B069D0" w:rsidRPr="00B069D0" w:rsidRDefault="00145600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  <w:r>
        <w:rPr>
          <w:rFonts w:ascii="Times New Roman" w:hAnsi="Times New Roman" w:cs="Times New Roman"/>
          <w:sz w:val="20"/>
          <w:szCs w:val="20"/>
          <w:lang w:eastAsia="de-AT"/>
        </w:rPr>
        <w:t xml:space="preserve">Zu Beginn soll zunächst das Prinzip der Berechnungen erklärt werden. Dieses besteht aus der Gegenüberstellung des Verstextes zu zwei vorgegebenen </w:t>
      </w:r>
      <w:r w:rsidRPr="00DC74D7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Vergleichstexten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. Beide Texte sind dabei als Buchstabenketten aufzufassen, also ohne Zwischenräume und Satzzeichen zu schreiben. Um aus den Buchstaben auf Zahlenwerte übergehen zu können, sind die Buchstaben eines </w:t>
      </w:r>
      <w:proofErr w:type="spellStart"/>
      <w:r>
        <w:rPr>
          <w:rFonts w:ascii="Times New Roman" w:hAnsi="Times New Roman" w:cs="Times New Roman"/>
          <w:sz w:val="20"/>
          <w:szCs w:val="20"/>
          <w:lang w:eastAsia="de-AT"/>
        </w:rPr>
        <w:t>Quatrains</w:t>
      </w:r>
      <w:proofErr w:type="spellEnd"/>
      <w:r>
        <w:rPr>
          <w:rFonts w:ascii="Times New Roman" w:hAnsi="Times New Roman" w:cs="Times New Roman"/>
          <w:sz w:val="20"/>
          <w:szCs w:val="20"/>
          <w:lang w:eastAsia="de-AT"/>
        </w:rPr>
        <w:t xml:space="preserve"> laufend mit Zahlen</w:t>
      </w:r>
      <w:r w:rsidR="00B069D0">
        <w:rPr>
          <w:rFonts w:ascii="Times New Roman" w:hAnsi="Times New Roman" w:cs="Times New Roman"/>
          <w:sz w:val="20"/>
          <w:szCs w:val="20"/>
          <w:lang w:eastAsia="de-AT"/>
        </w:rPr>
        <w:t xml:space="preserve"> ab 1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zu </w:t>
      </w:r>
      <w:proofErr w:type="spellStart"/>
      <w:r>
        <w:rPr>
          <w:rFonts w:ascii="Times New Roman" w:hAnsi="Times New Roman" w:cs="Times New Roman"/>
          <w:sz w:val="20"/>
          <w:szCs w:val="20"/>
          <w:lang w:eastAsia="de-AT"/>
        </w:rPr>
        <w:t>nummerieren</w:t>
      </w:r>
      <w:proofErr w:type="spellEnd"/>
      <w:r>
        <w:rPr>
          <w:rFonts w:ascii="Times New Roman" w:hAnsi="Times New Roman" w:cs="Times New Roman"/>
          <w:sz w:val="20"/>
          <w:szCs w:val="20"/>
          <w:lang w:eastAsia="de-AT"/>
        </w:rPr>
        <w:t>.</w:t>
      </w:r>
      <w:r w:rsidR="00B069D0">
        <w:rPr>
          <w:rFonts w:ascii="Times New Roman" w:hAnsi="Times New Roman" w:cs="Times New Roman"/>
          <w:sz w:val="20"/>
          <w:szCs w:val="20"/>
          <w:lang w:eastAsia="de-AT"/>
        </w:rPr>
        <w:t xml:space="preserve"> Es sind nur die Einerstellen maßgebend. </w:t>
      </w:r>
      <w:r>
        <w:rPr>
          <w:rFonts w:ascii="Times New Roman" w:hAnsi="Times New Roman" w:cs="Times New Roman"/>
          <w:sz w:val="20"/>
          <w:szCs w:val="20"/>
          <w:lang w:eastAsia="de-AT"/>
        </w:rPr>
        <w:t>Auf bestimmten Positionen ergeben sich sodann in beiden Texten gleiche Vokale.</w:t>
      </w:r>
      <w:r w:rsidR="00633760">
        <w:rPr>
          <w:rFonts w:ascii="Times New Roman" w:hAnsi="Times New Roman" w:cs="Times New Roman"/>
          <w:sz w:val="20"/>
          <w:szCs w:val="20"/>
          <w:lang w:eastAsia="de-AT"/>
        </w:rPr>
        <w:t xml:space="preserve"> Der dazu erforderliche Vokal ist 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 xml:space="preserve">für jeden </w:t>
      </w:r>
      <w:proofErr w:type="spellStart"/>
      <w:r w:rsidR="008F1516">
        <w:rPr>
          <w:rFonts w:ascii="Times New Roman" w:hAnsi="Times New Roman" w:cs="Times New Roman"/>
          <w:sz w:val="20"/>
          <w:szCs w:val="20"/>
          <w:lang w:eastAsia="de-AT"/>
        </w:rPr>
        <w:t>Quatrain</w:t>
      </w:r>
      <w:proofErr w:type="spellEnd"/>
      <w:r w:rsidR="008F1516">
        <w:rPr>
          <w:rFonts w:ascii="Times New Roman" w:hAnsi="Times New Roman" w:cs="Times New Roman"/>
          <w:sz w:val="20"/>
          <w:szCs w:val="20"/>
          <w:lang w:eastAsia="de-AT"/>
        </w:rPr>
        <w:t xml:space="preserve"> ein anderer und durch eine Regel </w:t>
      </w:r>
      <w:r w:rsidR="00633760">
        <w:rPr>
          <w:rFonts w:ascii="Times New Roman" w:hAnsi="Times New Roman" w:cs="Times New Roman"/>
          <w:sz w:val="20"/>
          <w:szCs w:val="20"/>
          <w:lang w:eastAsia="de-AT"/>
        </w:rPr>
        <w:t>vorgegeben.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</w:t>
      </w:r>
      <w:r w:rsidR="00B069D0">
        <w:rPr>
          <w:rFonts w:ascii="Times New Roman" w:hAnsi="Times New Roman" w:cs="Times New Roman"/>
          <w:sz w:val="20"/>
          <w:szCs w:val="20"/>
          <w:lang w:eastAsia="de-AT"/>
        </w:rPr>
        <w:t xml:space="preserve">Die Zahlen der ersten beiden Positionen ergeben das Ergebnis für das Jahr. </w:t>
      </w:r>
      <w:r w:rsidR="00B069D0" w:rsidRPr="00B069D0">
        <w:rPr>
          <w:rFonts w:ascii="Times New Roman" w:hAnsi="Times New Roman" w:cs="Times New Roman"/>
          <w:sz w:val="20"/>
          <w:szCs w:val="20"/>
          <w:lang w:eastAsia="de-AT"/>
        </w:rPr>
        <w:t>Bei</w:t>
      </w:r>
      <w:r w:rsidR="00B069D0">
        <w:rPr>
          <w:rFonts w:ascii="Times New Roman" w:hAnsi="Times New Roman" w:cs="Times New Roman"/>
          <w:sz w:val="20"/>
          <w:szCs w:val="20"/>
          <w:lang w:eastAsia="de-AT"/>
        </w:rPr>
        <w:t>s</w:t>
      </w:r>
      <w:r w:rsidR="00B069D0" w:rsidRPr="00B069D0">
        <w:rPr>
          <w:rFonts w:ascii="Times New Roman" w:hAnsi="Times New Roman" w:cs="Times New Roman"/>
          <w:sz w:val="20"/>
          <w:szCs w:val="20"/>
          <w:lang w:eastAsia="de-AT"/>
        </w:rPr>
        <w:t>piele für die Berechnung der Jahreszahl eines Verses</w:t>
      </w:r>
      <w:r w:rsidR="00B069D0">
        <w:rPr>
          <w:rFonts w:ascii="Times New Roman" w:hAnsi="Times New Roman" w:cs="Times New Roman"/>
          <w:sz w:val="20"/>
          <w:szCs w:val="20"/>
          <w:lang w:eastAsia="de-AT"/>
        </w:rPr>
        <w:t>, die den komplizierten Vorgang verständlich machen sollen,</w:t>
      </w:r>
      <w:r w:rsidR="00B069D0" w:rsidRPr="00B069D0">
        <w:rPr>
          <w:rFonts w:ascii="Times New Roman" w:hAnsi="Times New Roman" w:cs="Times New Roman"/>
          <w:sz w:val="20"/>
          <w:szCs w:val="20"/>
          <w:lang w:eastAsia="de-AT"/>
        </w:rPr>
        <w:t xml:space="preserve"> sind im Abschnitt </w:t>
      </w:r>
      <w:proofErr w:type="spellStart"/>
      <w:r w:rsidR="00B069D0" w:rsidRPr="00C21CEC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Quatrains</w:t>
      </w:r>
      <w:proofErr w:type="spellEnd"/>
      <w:r w:rsidR="00B069D0" w:rsidRPr="00C21CEC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 xml:space="preserve"> - Berechnungsbeispiele</w:t>
      </w:r>
      <w:r w:rsidR="00B069D0" w:rsidRPr="00B069D0">
        <w:rPr>
          <w:rFonts w:ascii="Times New Roman" w:hAnsi="Times New Roman" w:cs="Times New Roman"/>
          <w:i/>
          <w:sz w:val="20"/>
          <w:szCs w:val="20"/>
          <w:lang w:eastAsia="de-AT"/>
        </w:rPr>
        <w:t xml:space="preserve"> </w:t>
      </w:r>
      <w:r w:rsidR="00B069D0" w:rsidRPr="00B069D0">
        <w:rPr>
          <w:rFonts w:ascii="Times New Roman" w:hAnsi="Times New Roman" w:cs="Times New Roman"/>
          <w:sz w:val="20"/>
          <w:szCs w:val="20"/>
          <w:lang w:eastAsia="de-AT"/>
        </w:rPr>
        <w:t>enthalten.</w:t>
      </w:r>
    </w:p>
    <w:p w:rsidR="00B069D0" w:rsidRPr="00B069D0" w:rsidRDefault="00B069D0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  <w:r w:rsidRPr="00B069D0">
        <w:rPr>
          <w:rFonts w:ascii="Times New Roman" w:hAnsi="Times New Roman" w:cs="Times New Roman"/>
          <w:sz w:val="20"/>
          <w:szCs w:val="20"/>
          <w:lang w:eastAsia="de-AT"/>
        </w:rPr>
        <w:tab/>
      </w:r>
      <w:r w:rsidRPr="00B069D0">
        <w:rPr>
          <w:rFonts w:ascii="Times New Roman" w:hAnsi="Times New Roman" w:cs="Times New Roman"/>
          <w:sz w:val="20"/>
          <w:szCs w:val="20"/>
          <w:lang w:eastAsia="de-AT"/>
        </w:rPr>
        <w:tab/>
      </w:r>
    </w:p>
    <w:p w:rsidR="007925FC" w:rsidRDefault="00B069D0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  <w:r>
        <w:rPr>
          <w:rFonts w:ascii="Times New Roman" w:hAnsi="Times New Roman" w:cs="Times New Roman"/>
          <w:sz w:val="20"/>
          <w:szCs w:val="20"/>
          <w:lang w:eastAsia="de-AT"/>
        </w:rPr>
        <w:t xml:space="preserve">Der erste Vergleichstext 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>ist eine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</w:t>
      </w:r>
      <w:r w:rsidR="007925FC">
        <w:rPr>
          <w:rFonts w:ascii="Times New Roman" w:hAnsi="Times New Roman" w:cs="Times New Roman"/>
          <w:sz w:val="20"/>
          <w:szCs w:val="20"/>
          <w:lang w:eastAsia="de-AT"/>
        </w:rPr>
        <w:t xml:space="preserve">von Nostradamus genau </w:t>
      </w:r>
      <w:r>
        <w:rPr>
          <w:rFonts w:ascii="Times New Roman" w:hAnsi="Times New Roman" w:cs="Times New Roman"/>
          <w:sz w:val="20"/>
          <w:szCs w:val="20"/>
          <w:lang w:eastAsia="de-AT"/>
        </w:rPr>
        <w:t>vorgegebene Variation des Schlüsselwortes Caesar-Henri-Nostradamus</w:t>
      </w:r>
      <w:r w:rsidR="0031385B">
        <w:rPr>
          <w:rFonts w:ascii="Times New Roman" w:hAnsi="Times New Roman" w:cs="Times New Roman"/>
          <w:sz w:val="20"/>
          <w:szCs w:val="20"/>
          <w:lang w:eastAsia="de-AT"/>
        </w:rPr>
        <w:t xml:space="preserve"> (</w:t>
      </w:r>
      <w:r w:rsidR="0031385B" w:rsidRPr="0031385B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NOM</w:t>
      </w:r>
      <w:r w:rsidR="00DC74D7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-</w:t>
      </w:r>
      <w:r w:rsidR="0031385B" w:rsidRPr="0031385B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Text</w:t>
      </w:r>
      <w:r w:rsidR="0031385B">
        <w:rPr>
          <w:rFonts w:ascii="Times New Roman" w:hAnsi="Times New Roman" w:cs="Times New Roman"/>
          <w:sz w:val="20"/>
          <w:szCs w:val="20"/>
          <w:lang w:eastAsia="de-AT"/>
        </w:rPr>
        <w:t xml:space="preserve">). </w:t>
      </w:r>
      <w:r w:rsidR="007925FC">
        <w:rPr>
          <w:rFonts w:ascii="Times New Roman" w:hAnsi="Times New Roman" w:cs="Times New Roman"/>
          <w:sz w:val="20"/>
          <w:szCs w:val="20"/>
          <w:lang w:eastAsia="de-AT"/>
        </w:rPr>
        <w:t>Indem diese drei Namen zyklisch vertauscht werden, sind sie de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>n</w:t>
      </w:r>
      <w:r w:rsidR="007925FC">
        <w:rPr>
          <w:rFonts w:ascii="Times New Roman" w:hAnsi="Times New Roman" w:cs="Times New Roman"/>
          <w:sz w:val="20"/>
          <w:szCs w:val="20"/>
          <w:lang w:eastAsia="de-AT"/>
        </w:rPr>
        <w:t xml:space="preserve"> Verstext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>en</w:t>
      </w:r>
      <w:r w:rsidR="007925FC">
        <w:rPr>
          <w:rFonts w:ascii="Times New Roman" w:hAnsi="Times New Roman" w:cs="Times New Roman"/>
          <w:sz w:val="20"/>
          <w:szCs w:val="20"/>
          <w:lang w:eastAsia="de-AT"/>
        </w:rPr>
        <w:t xml:space="preserve"> gegenüberzustellen und dienen zur Bestimmung der Jahreszahl des Verses.</w:t>
      </w:r>
    </w:p>
    <w:p w:rsidR="007925FC" w:rsidRDefault="007925FC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</w:p>
    <w:p w:rsidR="00145600" w:rsidRDefault="007925FC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  <w:r>
        <w:rPr>
          <w:rFonts w:ascii="Times New Roman" w:hAnsi="Times New Roman" w:cs="Times New Roman"/>
          <w:sz w:val="20"/>
          <w:szCs w:val="20"/>
          <w:lang w:eastAsia="de-AT"/>
        </w:rPr>
        <w:t>Der zweite</w:t>
      </w:r>
      <w:r w:rsidR="00B069D0">
        <w:rPr>
          <w:rFonts w:ascii="Times New Roman" w:hAnsi="Times New Roman" w:cs="Times New Roman"/>
          <w:sz w:val="20"/>
          <w:szCs w:val="20"/>
          <w:lang w:eastAsia="de-A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de-AT"/>
        </w:rPr>
        <w:t>Vergleichstext ist der in den beiden in französischer Sprache abgefaßten Briefen (</w:t>
      </w:r>
      <w:r w:rsidR="00633760">
        <w:rPr>
          <w:rFonts w:ascii="Times New Roman" w:hAnsi="Times New Roman" w:cs="Times New Roman"/>
          <w:sz w:val="20"/>
          <w:szCs w:val="20"/>
          <w:lang w:eastAsia="de-AT"/>
        </w:rPr>
        <w:t xml:space="preserve">Vorwort zu den </w:t>
      </w:r>
      <w:proofErr w:type="spellStart"/>
      <w:r w:rsidR="00F339EA">
        <w:rPr>
          <w:rFonts w:ascii="Times New Roman" w:hAnsi="Times New Roman" w:cs="Times New Roman"/>
          <w:sz w:val="20"/>
          <w:szCs w:val="20"/>
          <w:lang w:eastAsia="de-AT"/>
        </w:rPr>
        <w:t>Centurien</w:t>
      </w:r>
      <w:proofErr w:type="spellEnd"/>
      <w:r w:rsidR="00633760">
        <w:rPr>
          <w:rFonts w:ascii="Times New Roman" w:hAnsi="Times New Roman" w:cs="Times New Roman"/>
          <w:sz w:val="20"/>
          <w:szCs w:val="20"/>
          <w:lang w:eastAsia="de-AT"/>
        </w:rPr>
        <w:t xml:space="preserve"> der Jahre 1555 und 1568)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enthaltene lateinische Text</w:t>
      </w:r>
      <w:r w:rsidR="00633760">
        <w:rPr>
          <w:rFonts w:ascii="Times New Roman" w:hAnsi="Times New Roman" w:cs="Times New Roman"/>
          <w:sz w:val="20"/>
          <w:szCs w:val="20"/>
          <w:lang w:eastAsia="de-AT"/>
        </w:rPr>
        <w:t xml:space="preserve"> (</w:t>
      </w:r>
      <w:r w:rsidR="00633760" w:rsidRPr="00C21CEC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L</w:t>
      </w:r>
      <w:r w:rsidR="0031385B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AT</w:t>
      </w:r>
      <w:r w:rsidR="00DC74D7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-</w:t>
      </w:r>
      <w:r w:rsidR="0031385B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T</w:t>
      </w:r>
      <w:r w:rsidR="00040B27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ext</w:t>
      </w:r>
      <w:r w:rsidR="00633760">
        <w:rPr>
          <w:rFonts w:ascii="Times New Roman" w:hAnsi="Times New Roman" w:cs="Times New Roman"/>
          <w:sz w:val="20"/>
          <w:szCs w:val="20"/>
          <w:lang w:eastAsia="de-AT"/>
        </w:rPr>
        <w:t>)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. Nostradamus hat auch hier eine Erschwernis vorgesehen, um sein Werk vor einer frühzeitigen Entschlüsselung zu schützen. Die in den Briefen enthaltenen lateinischen Sätze und Wörter sind </w:t>
      </w:r>
      <w:r w:rsidR="00633760">
        <w:rPr>
          <w:rFonts w:ascii="Times New Roman" w:hAnsi="Times New Roman" w:cs="Times New Roman"/>
          <w:sz w:val="20"/>
          <w:szCs w:val="20"/>
          <w:lang w:eastAsia="de-AT"/>
        </w:rPr>
        <w:t xml:space="preserve">nach Regeln 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neu zu ordnen. </w:t>
      </w:r>
    </w:p>
    <w:p w:rsidR="00633760" w:rsidRDefault="00633760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</w:p>
    <w:p w:rsidR="00072E4F" w:rsidRDefault="00633760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  <w:r>
        <w:rPr>
          <w:rFonts w:ascii="Times New Roman" w:hAnsi="Times New Roman" w:cs="Times New Roman"/>
          <w:sz w:val="20"/>
          <w:szCs w:val="20"/>
          <w:lang w:eastAsia="de-AT"/>
        </w:rPr>
        <w:t>Grundsätzlich hat Nostradamus keinen der Vorgänge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 xml:space="preserve"> zur Jahresbestimmung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ohne Erklärung gelassen und 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 xml:space="preserve">stets 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Kontrollmöglichkeiten 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>vorgesehen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. 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 xml:space="preserve">Die Handhabung des Schlüssels ist einfach, ein Buchstabenvergleich. 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Die große Schwierigkeit war jedoch, daß die Regeln, nach denen die </w:t>
      </w:r>
      <w:proofErr w:type="spellStart"/>
      <w:r>
        <w:rPr>
          <w:rFonts w:ascii="Times New Roman" w:hAnsi="Times New Roman" w:cs="Times New Roman"/>
          <w:sz w:val="20"/>
          <w:szCs w:val="20"/>
          <w:lang w:eastAsia="de-AT"/>
        </w:rPr>
        <w:t>Herleitung</w:t>
      </w:r>
      <w:proofErr w:type="spellEnd"/>
      <w:r>
        <w:rPr>
          <w:rFonts w:ascii="Times New Roman" w:hAnsi="Times New Roman" w:cs="Times New Roman"/>
          <w:sz w:val="20"/>
          <w:szCs w:val="20"/>
          <w:lang w:eastAsia="de-AT"/>
        </w:rPr>
        <w:t xml:space="preserve"> der Vergleichstexte und die Berechnung ablaufen, in anagrammatischer Form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 xml:space="preserve"> vorliegen. Sie ergaben sich aus Teilen der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französischen Brieftexte im Rahmen der praktischen </w:t>
      </w:r>
      <w:r w:rsidR="001214B5">
        <w:rPr>
          <w:rFonts w:ascii="Times New Roman" w:hAnsi="Times New Roman" w:cs="Times New Roman"/>
          <w:sz w:val="20"/>
          <w:szCs w:val="20"/>
          <w:lang w:eastAsia="de-AT"/>
        </w:rPr>
        <w:t>Arbeit</w:t>
      </w:r>
      <w:r w:rsidR="008F1516">
        <w:rPr>
          <w:rFonts w:ascii="Times New Roman" w:hAnsi="Times New Roman" w:cs="Times New Roman"/>
          <w:sz w:val="20"/>
          <w:szCs w:val="20"/>
          <w:lang w:eastAsia="de-AT"/>
        </w:rPr>
        <w:t>.</w:t>
      </w:r>
      <w:r w:rsidR="001214B5">
        <w:rPr>
          <w:rFonts w:ascii="Times New Roman" w:hAnsi="Times New Roman" w:cs="Times New Roman"/>
          <w:sz w:val="20"/>
          <w:szCs w:val="20"/>
          <w:lang w:eastAsia="de-AT"/>
        </w:rPr>
        <w:t xml:space="preserve"> </w:t>
      </w:r>
    </w:p>
    <w:p w:rsidR="00C76218" w:rsidRDefault="00C76218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</w:p>
    <w:p w:rsidR="004C20C9" w:rsidRPr="004B784F" w:rsidRDefault="00072E4F" w:rsidP="00C76218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eastAsia="de-AT"/>
        </w:rPr>
      </w:pPr>
      <w:r>
        <w:rPr>
          <w:rFonts w:ascii="Times New Roman" w:hAnsi="Times New Roman" w:cs="Times New Roman"/>
          <w:sz w:val="20"/>
          <w:szCs w:val="20"/>
          <w:lang w:eastAsia="de-AT"/>
        </w:rPr>
        <w:t>Neben den vielen Kontrollmöglichkeiten</w:t>
      </w:r>
      <w:r w:rsidR="00D9325F">
        <w:rPr>
          <w:rFonts w:ascii="Times New Roman" w:hAnsi="Times New Roman" w:cs="Times New Roman"/>
          <w:sz w:val="20"/>
          <w:szCs w:val="20"/>
          <w:lang w:eastAsia="de-AT"/>
        </w:rPr>
        <w:t xml:space="preserve"> für die Zwischenergebnisse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hat Nostradamus durch den sogenannten </w:t>
      </w:r>
      <w:r w:rsidR="00D9325F" w:rsidRPr="006C737D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Wörterpool</w:t>
      </w:r>
      <w:r w:rsidR="00D9325F" w:rsidRPr="00D9325F">
        <w:rPr>
          <w:rFonts w:ascii="Times New Roman" w:hAnsi="Times New Roman" w:cs="Times New Roman"/>
          <w:i/>
          <w:sz w:val="20"/>
          <w:szCs w:val="20"/>
          <w:lang w:eastAsia="de-AT"/>
        </w:rPr>
        <w:t xml:space="preserve"> </w:t>
      </w:r>
      <w:r w:rsidR="00D9325F">
        <w:rPr>
          <w:rFonts w:ascii="Times New Roman" w:hAnsi="Times New Roman" w:cs="Times New Roman"/>
          <w:sz w:val="20"/>
          <w:szCs w:val="20"/>
          <w:lang w:eastAsia="de-AT"/>
        </w:rPr>
        <w:t xml:space="preserve">und den </w:t>
      </w:r>
      <w:r>
        <w:rPr>
          <w:rFonts w:ascii="Times New Roman" w:hAnsi="Times New Roman" w:cs="Times New Roman"/>
          <w:sz w:val="20"/>
          <w:szCs w:val="20"/>
          <w:lang w:eastAsia="de-AT"/>
        </w:rPr>
        <w:t>Dritten lateinischen Text (</w:t>
      </w:r>
      <w:r w:rsidR="00DC74D7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LAT-</w:t>
      </w:r>
      <w:r w:rsidRPr="006C737D">
        <w:rPr>
          <w:rFonts w:ascii="Times New Roman" w:hAnsi="Times New Roman" w:cs="Times New Roman"/>
          <w:i/>
          <w:color w:val="FF0000"/>
          <w:sz w:val="20"/>
          <w:szCs w:val="20"/>
          <w:lang w:eastAsia="de-AT"/>
        </w:rPr>
        <w:t>Text3</w:t>
      </w:r>
      <w:r>
        <w:rPr>
          <w:rFonts w:ascii="Times New Roman" w:hAnsi="Times New Roman" w:cs="Times New Roman"/>
          <w:sz w:val="20"/>
          <w:szCs w:val="20"/>
          <w:lang w:eastAsia="de-AT"/>
        </w:rPr>
        <w:t>) auch Endkontrolle</w:t>
      </w:r>
      <w:r w:rsidR="00D9325F">
        <w:rPr>
          <w:rFonts w:ascii="Times New Roman" w:hAnsi="Times New Roman" w:cs="Times New Roman"/>
          <w:sz w:val="20"/>
          <w:szCs w:val="20"/>
          <w:lang w:eastAsia="de-AT"/>
        </w:rPr>
        <w:t>n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geschaffen. </w:t>
      </w:r>
    </w:p>
    <w:p w:rsidR="00CF1032" w:rsidRPr="00985D46" w:rsidRDefault="00CF1032" w:rsidP="00985D46">
      <w:pPr>
        <w:rPr>
          <w:szCs w:val="20"/>
        </w:rPr>
      </w:pPr>
    </w:p>
    <w:sectPr w:rsidR="00CF1032" w:rsidRPr="00985D46" w:rsidSect="00804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639" w:h="13608" w:code="9"/>
      <w:pgMar w:top="1418" w:right="1418" w:bottom="1701" w:left="1418" w:header="567" w:footer="567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76" w:rsidRDefault="00D22476">
      <w:r>
        <w:separator/>
      </w:r>
    </w:p>
  </w:endnote>
  <w:endnote w:type="continuationSeparator" w:id="0">
    <w:p w:rsidR="00D22476" w:rsidRDefault="00D2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60" w:rsidRDefault="00BA63BC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 w:rsidR="0063376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33760" w:rsidRDefault="00633760">
    <w:pPr>
      <w:pStyle w:val="Fuzeil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60" w:rsidRDefault="00633760">
    <w:pPr>
      <w:pStyle w:val="Fuzeile"/>
      <w:jc w:val="center"/>
    </w:pPr>
  </w:p>
  <w:p w:rsidR="00633760" w:rsidRDefault="00633760">
    <w:pPr>
      <w:pStyle w:val="Fuzeile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47" w:rsidRDefault="00F07F4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76" w:rsidRDefault="00D22476">
      <w:r>
        <w:separator/>
      </w:r>
    </w:p>
  </w:footnote>
  <w:footnote w:type="continuationSeparator" w:id="0">
    <w:p w:rsidR="00D22476" w:rsidRDefault="00D22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47" w:rsidRDefault="00F07F4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47" w:rsidRDefault="00F07F4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47" w:rsidRDefault="00F07F4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E75"/>
    <w:rsid w:val="0000622B"/>
    <w:rsid w:val="000220FF"/>
    <w:rsid w:val="00040B27"/>
    <w:rsid w:val="000553FD"/>
    <w:rsid w:val="00072E4F"/>
    <w:rsid w:val="00085AB2"/>
    <w:rsid w:val="00087A8A"/>
    <w:rsid w:val="000B16B3"/>
    <w:rsid w:val="000D40F1"/>
    <w:rsid w:val="000E419F"/>
    <w:rsid w:val="000F6A64"/>
    <w:rsid w:val="001214B5"/>
    <w:rsid w:val="00145600"/>
    <w:rsid w:val="00152891"/>
    <w:rsid w:val="0016541C"/>
    <w:rsid w:val="001774BA"/>
    <w:rsid w:val="0019060A"/>
    <w:rsid w:val="001979BB"/>
    <w:rsid w:val="001A27D2"/>
    <w:rsid w:val="00202165"/>
    <w:rsid w:val="00214052"/>
    <w:rsid w:val="002308BE"/>
    <w:rsid w:val="00235977"/>
    <w:rsid w:val="00254DB5"/>
    <w:rsid w:val="00260180"/>
    <w:rsid w:val="002861B2"/>
    <w:rsid w:val="00290593"/>
    <w:rsid w:val="002C72E3"/>
    <w:rsid w:val="0031385B"/>
    <w:rsid w:val="00343DA4"/>
    <w:rsid w:val="00361A76"/>
    <w:rsid w:val="00370A98"/>
    <w:rsid w:val="00380172"/>
    <w:rsid w:val="00391ECA"/>
    <w:rsid w:val="003A1767"/>
    <w:rsid w:val="003C2216"/>
    <w:rsid w:val="003C649F"/>
    <w:rsid w:val="003F13F0"/>
    <w:rsid w:val="00411977"/>
    <w:rsid w:val="00413E27"/>
    <w:rsid w:val="00465BAF"/>
    <w:rsid w:val="004877EA"/>
    <w:rsid w:val="004B1F94"/>
    <w:rsid w:val="004C20C9"/>
    <w:rsid w:val="004C66DF"/>
    <w:rsid w:val="004F4653"/>
    <w:rsid w:val="00507565"/>
    <w:rsid w:val="00534FCC"/>
    <w:rsid w:val="0053679E"/>
    <w:rsid w:val="00554070"/>
    <w:rsid w:val="00590F51"/>
    <w:rsid w:val="00591463"/>
    <w:rsid w:val="005B2A0E"/>
    <w:rsid w:val="005B734A"/>
    <w:rsid w:val="00610F4D"/>
    <w:rsid w:val="00611402"/>
    <w:rsid w:val="00623DCB"/>
    <w:rsid w:val="00633760"/>
    <w:rsid w:val="00635CE2"/>
    <w:rsid w:val="006C737D"/>
    <w:rsid w:val="006D41F1"/>
    <w:rsid w:val="007118D6"/>
    <w:rsid w:val="00766E98"/>
    <w:rsid w:val="007827DB"/>
    <w:rsid w:val="0078524C"/>
    <w:rsid w:val="007925FC"/>
    <w:rsid w:val="007944A8"/>
    <w:rsid w:val="007B2BF4"/>
    <w:rsid w:val="00804345"/>
    <w:rsid w:val="00812450"/>
    <w:rsid w:val="00817ED7"/>
    <w:rsid w:val="00823877"/>
    <w:rsid w:val="00885577"/>
    <w:rsid w:val="008A0E75"/>
    <w:rsid w:val="008C037F"/>
    <w:rsid w:val="008F1516"/>
    <w:rsid w:val="009347BC"/>
    <w:rsid w:val="00955449"/>
    <w:rsid w:val="0095647C"/>
    <w:rsid w:val="00980939"/>
    <w:rsid w:val="00984C7E"/>
    <w:rsid w:val="00985D46"/>
    <w:rsid w:val="00995287"/>
    <w:rsid w:val="009A2181"/>
    <w:rsid w:val="009A3504"/>
    <w:rsid w:val="009B2DF9"/>
    <w:rsid w:val="009F512D"/>
    <w:rsid w:val="00A41556"/>
    <w:rsid w:val="00A417DA"/>
    <w:rsid w:val="00A440E7"/>
    <w:rsid w:val="00A51913"/>
    <w:rsid w:val="00A6364A"/>
    <w:rsid w:val="00A71F92"/>
    <w:rsid w:val="00A772DA"/>
    <w:rsid w:val="00B069D0"/>
    <w:rsid w:val="00B16FE2"/>
    <w:rsid w:val="00B17244"/>
    <w:rsid w:val="00B87C99"/>
    <w:rsid w:val="00BA63BC"/>
    <w:rsid w:val="00BB0825"/>
    <w:rsid w:val="00BB24D5"/>
    <w:rsid w:val="00BC23B4"/>
    <w:rsid w:val="00BC7227"/>
    <w:rsid w:val="00C1370B"/>
    <w:rsid w:val="00C21CEC"/>
    <w:rsid w:val="00C6240E"/>
    <w:rsid w:val="00C73ECE"/>
    <w:rsid w:val="00C75FB7"/>
    <w:rsid w:val="00C76218"/>
    <w:rsid w:val="00C879D9"/>
    <w:rsid w:val="00CC2989"/>
    <w:rsid w:val="00CF1032"/>
    <w:rsid w:val="00D066C7"/>
    <w:rsid w:val="00D22476"/>
    <w:rsid w:val="00D31CAE"/>
    <w:rsid w:val="00D70814"/>
    <w:rsid w:val="00D9325F"/>
    <w:rsid w:val="00DA3695"/>
    <w:rsid w:val="00DB6D18"/>
    <w:rsid w:val="00DC74D7"/>
    <w:rsid w:val="00E04FA9"/>
    <w:rsid w:val="00E24A7B"/>
    <w:rsid w:val="00E44855"/>
    <w:rsid w:val="00E57A53"/>
    <w:rsid w:val="00ED2791"/>
    <w:rsid w:val="00EF3847"/>
    <w:rsid w:val="00F07B38"/>
    <w:rsid w:val="00F07F47"/>
    <w:rsid w:val="00F30AA1"/>
    <w:rsid w:val="00F339EA"/>
    <w:rsid w:val="00F81109"/>
    <w:rsid w:val="00F9385C"/>
    <w:rsid w:val="00FA0016"/>
    <w:rsid w:val="00FB17D9"/>
    <w:rsid w:val="00FC3456"/>
    <w:rsid w:val="00FE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4052"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14052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214052"/>
    <w:pPr>
      <w:keepNext/>
      <w:ind w:left="4950"/>
      <w:outlineLvl w:val="1"/>
    </w:pPr>
    <w:rPr>
      <w:rFonts w:ascii="Times New Roman" w:hAnsi="Times New Roman" w:cs="Times New Roman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214052"/>
    <w:pPr>
      <w:ind w:left="879" w:hanging="170"/>
    </w:pPr>
    <w:rPr>
      <w:rFonts w:ascii="Times New Roman" w:hAnsi="Times New Roman" w:cs="Times New Roman"/>
      <w:sz w:val="20"/>
      <w:lang w:val="fr-FR"/>
    </w:rPr>
  </w:style>
  <w:style w:type="paragraph" w:styleId="Textkrper-Einzug2">
    <w:name w:val="Body Text Indent 2"/>
    <w:basedOn w:val="Standard"/>
    <w:rsid w:val="00214052"/>
    <w:pPr>
      <w:ind w:left="907" w:hanging="198"/>
    </w:pPr>
    <w:rPr>
      <w:rFonts w:ascii="Times New Roman" w:hAnsi="Times New Roman" w:cs="Times New Roman"/>
      <w:sz w:val="20"/>
      <w:lang w:val="fr-FR"/>
    </w:rPr>
  </w:style>
  <w:style w:type="paragraph" w:styleId="Fuzeile">
    <w:name w:val="footer"/>
    <w:basedOn w:val="Standard"/>
    <w:link w:val="FuzeileZchn"/>
    <w:uiPriority w:val="99"/>
    <w:rsid w:val="00214052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14052"/>
  </w:style>
  <w:style w:type="paragraph" w:styleId="Kopfzeile">
    <w:name w:val="header"/>
    <w:basedOn w:val="Standard"/>
    <w:rsid w:val="00214052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17DA"/>
    <w:rPr>
      <w:rFonts w:ascii="Arial" w:hAnsi="Arial" w:cs="Arial"/>
      <w:sz w:val="22"/>
      <w:szCs w:val="24"/>
      <w:lang w:eastAsia="de-DE"/>
    </w:rPr>
  </w:style>
  <w:style w:type="table" w:styleId="Tabellengitternetz">
    <w:name w:val="Table Grid"/>
    <w:basedOn w:val="NormaleTabelle"/>
    <w:uiPriority w:val="59"/>
    <w:rsid w:val="00B87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C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C99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Leben und Zeit von Nostradamus</vt:lpstr>
      <vt:lpstr>Leben und Zeit von Nostradamus</vt:lpstr>
    </vt:vector>
  </TitlesOfParts>
  <Company>Grugg Company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 und Zeit von Nostradamus</dc:title>
  <dc:creator>peter</dc:creator>
  <cp:lastModifiedBy>peter</cp:lastModifiedBy>
  <cp:revision>15</cp:revision>
  <cp:lastPrinted>2017-11-05T09:27:00Z</cp:lastPrinted>
  <dcterms:created xsi:type="dcterms:W3CDTF">2017-11-04T21:16:00Z</dcterms:created>
  <dcterms:modified xsi:type="dcterms:W3CDTF">2017-11-05T10:14:00Z</dcterms:modified>
</cp:coreProperties>
</file>